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Lines="0" w:afterLines="0"/>
        <w:jc w:val="center"/>
        <w:outlineLvl w:val="0"/>
        <w:rPr>
          <w:rFonts w:hint="default"/>
          <w:sz w:val="20"/>
          <w:szCs w:val="24"/>
        </w:rPr>
      </w:pPr>
      <w:r>
        <w:rPr>
          <w:rFonts w:hint="default"/>
          <w:sz w:val="20"/>
          <w:szCs w:val="24"/>
        </w:rPr>
        <w:t>ПРАВИТЕЛЬСТВО ХАНТЫ-МАНСИЙСКОГО АВТОНОМНОГО ОКРУГА - ЮГРЫ</w:t>
      </w:r>
    </w:p>
    <w:p>
      <w:pPr>
        <w:pStyle w:val="4"/>
        <w:spacing w:beforeLines="0" w:afterLines="0"/>
        <w:jc w:val="center"/>
        <w:rPr>
          <w:rFonts w:hint="default"/>
          <w:sz w:val="20"/>
          <w:szCs w:val="24"/>
        </w:rPr>
      </w:pPr>
    </w:p>
    <w:p>
      <w:pPr>
        <w:pStyle w:val="4"/>
        <w:spacing w:beforeLines="0" w:afterLines="0"/>
        <w:jc w:val="center"/>
        <w:rPr>
          <w:rFonts w:hint="default"/>
          <w:sz w:val="20"/>
          <w:szCs w:val="24"/>
        </w:rPr>
      </w:pPr>
      <w:r>
        <w:rPr>
          <w:rFonts w:hint="default"/>
          <w:sz w:val="20"/>
          <w:szCs w:val="24"/>
        </w:rPr>
        <w:t>ПОСТАНОВЛЕНИЕ</w:t>
      </w:r>
    </w:p>
    <w:p>
      <w:pPr>
        <w:pStyle w:val="4"/>
        <w:spacing w:beforeLines="0" w:afterLines="0"/>
        <w:jc w:val="center"/>
        <w:rPr>
          <w:rFonts w:hint="default"/>
          <w:sz w:val="20"/>
          <w:szCs w:val="24"/>
        </w:rPr>
      </w:pPr>
      <w:r>
        <w:rPr>
          <w:rFonts w:hint="default"/>
          <w:sz w:val="20"/>
          <w:szCs w:val="24"/>
        </w:rPr>
        <w:t>от 29 декабря 2020 г. N 632-п</w:t>
      </w:r>
    </w:p>
    <w:p>
      <w:pPr>
        <w:pStyle w:val="4"/>
        <w:spacing w:beforeLines="0" w:afterLines="0"/>
        <w:jc w:val="center"/>
        <w:rPr>
          <w:rFonts w:hint="default"/>
          <w:sz w:val="20"/>
          <w:szCs w:val="24"/>
        </w:rPr>
      </w:pPr>
    </w:p>
    <w:p>
      <w:pPr>
        <w:pStyle w:val="4"/>
        <w:spacing w:beforeLines="0" w:afterLines="0"/>
        <w:jc w:val="center"/>
        <w:rPr>
          <w:rFonts w:hint="default"/>
          <w:sz w:val="20"/>
          <w:szCs w:val="24"/>
        </w:rPr>
      </w:pPr>
      <w:r>
        <w:rPr>
          <w:rFonts w:hint="default"/>
          <w:sz w:val="20"/>
          <w:szCs w:val="24"/>
        </w:rPr>
        <w:t>О ТЕРРИТОРИАЛЬНОЙ ПРОГРАММЕ ГОСУДАРСТВЕННЫХ ГАРАНТИЙ</w:t>
      </w:r>
    </w:p>
    <w:p>
      <w:pPr>
        <w:pStyle w:val="4"/>
        <w:spacing w:beforeLines="0" w:afterLines="0"/>
        <w:jc w:val="center"/>
        <w:rPr>
          <w:rFonts w:hint="default"/>
          <w:sz w:val="20"/>
          <w:szCs w:val="24"/>
        </w:rPr>
      </w:pPr>
      <w:r>
        <w:rPr>
          <w:rFonts w:hint="default"/>
          <w:sz w:val="20"/>
          <w:szCs w:val="24"/>
        </w:rPr>
        <w:t>БЕСПЛАТНОГО ОКАЗАНИЯ ГРАЖДАНАМ МЕДИЦИНСКОЙ ПОМОЩИ</w:t>
      </w:r>
    </w:p>
    <w:p>
      <w:pPr>
        <w:pStyle w:val="4"/>
        <w:spacing w:beforeLines="0" w:afterLines="0"/>
        <w:jc w:val="center"/>
        <w:rPr>
          <w:rFonts w:hint="default"/>
          <w:sz w:val="20"/>
          <w:szCs w:val="24"/>
        </w:rPr>
      </w:pPr>
      <w:r>
        <w:rPr>
          <w:rFonts w:hint="default"/>
          <w:sz w:val="20"/>
          <w:szCs w:val="24"/>
        </w:rPr>
        <w:t>В ХАНТЫ-МАНСИЙСКОМ АВТОНОМНОМ ОКРУГЕ - ЮГРЕ НА 2021 ГОД И</w:t>
      </w:r>
    </w:p>
    <w:p>
      <w:pPr>
        <w:pStyle w:val="4"/>
        <w:spacing w:beforeLines="0" w:afterLines="0"/>
        <w:jc w:val="center"/>
        <w:rPr>
          <w:rFonts w:hint="default"/>
          <w:sz w:val="20"/>
          <w:szCs w:val="24"/>
        </w:rPr>
      </w:pPr>
      <w:r>
        <w:rPr>
          <w:rFonts w:hint="default"/>
          <w:sz w:val="20"/>
          <w:szCs w:val="24"/>
        </w:rPr>
        <w:t>НА ПЛАНОВЫЙ ПЕРИОД 2022 И 2023 ГОДОВ</w:t>
      </w:r>
    </w:p>
    <w:p>
      <w:pPr>
        <w:pStyle w:val="5"/>
        <w:spacing w:beforeLines="0" w:afterLines="0"/>
        <w:jc w:val="both"/>
        <w:rPr>
          <w:rFonts w:hint="default"/>
          <w:sz w:val="20"/>
          <w:szCs w:val="24"/>
        </w:rPr>
      </w:pPr>
    </w:p>
    <w:p>
      <w:pPr>
        <w:pStyle w:val="5"/>
        <w:spacing w:beforeLines="0" w:afterLines="0"/>
        <w:ind w:firstLine="540"/>
        <w:jc w:val="both"/>
        <w:rPr>
          <w:rFonts w:hint="default"/>
          <w:sz w:val="20"/>
          <w:szCs w:val="24"/>
        </w:rPr>
      </w:pPr>
      <w:r>
        <w:rPr>
          <w:rFonts w:hint="default"/>
          <w:sz w:val="20"/>
          <w:szCs w:val="24"/>
        </w:rPr>
        <w:t xml:space="preserve">В соответствии со </w:t>
      </w:r>
      <w:r>
        <w:rPr>
          <w:rFonts w:hint="default"/>
          <w:sz w:val="20"/>
          <w:szCs w:val="24"/>
        </w:rPr>
        <w:fldChar w:fldCharType="begin"/>
      </w:r>
      <w:r>
        <w:rPr>
          <w:rFonts w:hint="default"/>
          <w:sz w:val="20"/>
          <w:szCs w:val="24"/>
        </w:rPr>
        <w:instrText xml:space="preserve">HYPERLINK consultantplus://offline/ref=36CA916CB709F61B9D11774D0A6DA18BDEBEC2C5136531CB23C99B7751372FC1F160E58C557BCFF816AF170DC6C5379B69AE2C09826748EE3Ev4D \o "Федеральный закон от 21.11.2011 N 323-ФЗ (ред. от 22.12.2020) \"Об основах охраны здоровья граждан в Российской Федерации\" (с изм. и доп., вступ. в силу с 01.01.2021)</w:instrText>
      </w:r>
      <w:r>
        <w:rPr>
          <w:rFonts w:hint="default"/>
          <w:sz w:val="20"/>
          <w:szCs w:val="24"/>
        </w:rPr>
        <w:br w:type="textWrapping"/>
      </w:r>
      <w:r>
        <w:rPr>
          <w:rFonts w:hint="default"/>
          <w:sz w:val="20"/>
          <w:szCs w:val="24"/>
        </w:rPr>
        <w:instrText xml:space="preserve">{КонсультантПлюс}"</w:instrText>
      </w:r>
      <w:r>
        <w:rPr>
          <w:rFonts w:hint="default"/>
          <w:sz w:val="20"/>
          <w:szCs w:val="24"/>
        </w:rPr>
        <w:fldChar w:fldCharType="separate"/>
      </w:r>
      <w:r>
        <w:rPr>
          <w:rFonts w:hint="default"/>
          <w:color w:val="0000FF"/>
          <w:sz w:val="20"/>
          <w:szCs w:val="24"/>
        </w:rPr>
        <w:t>статьей 81</w:t>
      </w:r>
      <w:r>
        <w:rPr>
          <w:rFonts w:hint="default"/>
          <w:color w:val="0000FF"/>
          <w:sz w:val="20"/>
          <w:szCs w:val="24"/>
        </w:rPr>
        <w:fldChar w:fldCharType="end"/>
      </w:r>
      <w:r>
        <w:rPr>
          <w:rFonts w:hint="default"/>
          <w:sz w:val="20"/>
          <w:szCs w:val="24"/>
        </w:rPr>
        <w:t xml:space="preserve"> Федерального закона от 21 ноября 2011 года N 323-ФЗ "Об основах охраны здоровья граждан в Российской Федерации", </w:t>
      </w:r>
      <w:r>
        <w:rPr>
          <w:rFonts w:hint="default"/>
          <w:sz w:val="20"/>
          <w:szCs w:val="24"/>
        </w:rPr>
        <w:fldChar w:fldCharType="begin"/>
      </w:r>
      <w:r>
        <w:rPr>
          <w:rFonts w:hint="default"/>
          <w:sz w:val="20"/>
          <w:szCs w:val="24"/>
        </w:rPr>
        <w:instrText xml:space="preserve">HYPERLINK consultantplus://offline/ref=36CA916CB709F61B9D11775B0901F684DBB09AC811673A957C9F9D200E672994B120E3D9163FCAFA14A4435D8A9B6ECB2EE521099F7B48EDFB90A51137v4D \o "Закон ХМАО - Югры от 26.06.2012 N 86-оз (ред. от 30.10.2020) \"О регулировании отдельных вопросов в сфере охраны здоровья граждан в Ханты-Мансийском автономном округе - Югре\" (принят Думой Ханты-Мансийского автономного округа - Югры 26.06.2012)</w:instrText>
      </w:r>
      <w:r>
        <w:rPr>
          <w:rFonts w:hint="default"/>
          <w:sz w:val="20"/>
          <w:szCs w:val="24"/>
        </w:rPr>
        <w:br w:type="textWrapping"/>
      </w:r>
      <w:r>
        <w:rPr>
          <w:rFonts w:hint="default"/>
          <w:sz w:val="20"/>
          <w:szCs w:val="24"/>
        </w:rPr>
        <w:instrText xml:space="preserve">{КонсультантПлюс}"</w:instrText>
      </w:r>
      <w:r>
        <w:rPr>
          <w:rFonts w:hint="default"/>
          <w:sz w:val="20"/>
          <w:szCs w:val="24"/>
        </w:rPr>
        <w:fldChar w:fldCharType="separate"/>
      </w:r>
      <w:r>
        <w:rPr>
          <w:rFonts w:hint="default"/>
          <w:color w:val="0000FF"/>
          <w:sz w:val="20"/>
          <w:szCs w:val="24"/>
        </w:rPr>
        <w:t>статьей 3</w:t>
      </w:r>
      <w:r>
        <w:rPr>
          <w:rFonts w:hint="default"/>
          <w:color w:val="0000FF"/>
          <w:sz w:val="20"/>
          <w:szCs w:val="24"/>
        </w:rPr>
        <w:fldChar w:fldCharType="end"/>
      </w:r>
      <w:r>
        <w:rPr>
          <w:rFonts w:hint="default"/>
          <w:sz w:val="20"/>
          <w:szCs w:val="24"/>
        </w:rPr>
        <w:t xml:space="preserve"> Закона Ханты-Мансийского автономного округа - Югры от 26 июня 2012 года N 86-оз "О регулировании отдельных вопросов в сфере охраны здоровья граждан в Ханты-Мансийском автономном округе - Югре", учитывая решение Общественного совета при Департаменте здравоохранения Ханты-Мансийского автономного округа - Югры (протокол заседания от 22 декабря 2020 года N 19), в целях обеспечения конституционных прав граждан Российской Федерации на получение бесплатной медицинской помощи в Ханты-Мансийском автономном округе - Югре Правительство Ханты-Мансийского автономного округа - Югры постановляет:</w:t>
      </w:r>
    </w:p>
    <w:p>
      <w:pPr>
        <w:pStyle w:val="5"/>
        <w:spacing w:before="200" w:beforeLines="0" w:afterLines="0"/>
        <w:ind w:firstLine="540"/>
        <w:jc w:val="both"/>
        <w:rPr>
          <w:rFonts w:hint="default"/>
          <w:sz w:val="20"/>
          <w:szCs w:val="24"/>
        </w:rPr>
      </w:pPr>
      <w:r>
        <w:rPr>
          <w:rFonts w:hint="default"/>
          <w:sz w:val="20"/>
          <w:szCs w:val="24"/>
        </w:rPr>
        <w:t xml:space="preserve">1. Утвердить прилагаемую Территориальную </w:t>
      </w:r>
      <w:r>
        <w:rPr>
          <w:rFonts w:hint="default"/>
          <w:sz w:val="20"/>
          <w:szCs w:val="24"/>
        </w:rPr>
        <w:fldChar w:fldCharType="begin"/>
      </w:r>
      <w:r>
        <w:rPr>
          <w:rFonts w:hint="default"/>
          <w:sz w:val="20"/>
          <w:szCs w:val="24"/>
        </w:rPr>
        <w:instrText xml:space="preserve">HYPERLINK \l Par30  \o "ТЕРРИТОРИАЛЬНАЯ ПРОГРАММА"</w:instrText>
      </w:r>
      <w:r>
        <w:rPr>
          <w:rFonts w:hint="default"/>
          <w:sz w:val="20"/>
          <w:szCs w:val="24"/>
        </w:rPr>
        <w:fldChar w:fldCharType="separate"/>
      </w:r>
      <w:r>
        <w:rPr>
          <w:rFonts w:hint="default"/>
          <w:color w:val="0000FF"/>
          <w:sz w:val="20"/>
          <w:szCs w:val="24"/>
        </w:rPr>
        <w:t>программу</w:t>
      </w:r>
      <w:r>
        <w:rPr>
          <w:rFonts w:hint="default"/>
          <w:color w:val="0000FF"/>
          <w:sz w:val="20"/>
          <w:szCs w:val="24"/>
        </w:rPr>
        <w:fldChar w:fldCharType="end"/>
      </w:r>
      <w:r>
        <w:rPr>
          <w:rFonts w:hint="default"/>
          <w:sz w:val="20"/>
          <w:szCs w:val="24"/>
        </w:rPr>
        <w:t xml:space="preserve"> государственных гарантий бесплатного оказания гражданам медицинской помощи в Ханты-Мансийском автономном округе - Югре на 2021 год и на плановый период 2022 и 2023 годов.</w:t>
      </w:r>
    </w:p>
    <w:p>
      <w:pPr>
        <w:pStyle w:val="5"/>
        <w:spacing w:before="200" w:beforeLines="0" w:afterLines="0"/>
        <w:ind w:firstLine="540"/>
        <w:jc w:val="both"/>
        <w:rPr>
          <w:rFonts w:hint="default"/>
          <w:sz w:val="20"/>
          <w:szCs w:val="24"/>
        </w:rPr>
      </w:pPr>
      <w:r>
        <w:rPr>
          <w:rFonts w:hint="default"/>
          <w:sz w:val="20"/>
          <w:szCs w:val="24"/>
        </w:rPr>
        <w:t>2. Настоящее постановление вступает в силу с 1 января 2021 года.</w:t>
      </w:r>
    </w:p>
    <w:p>
      <w:pPr>
        <w:pStyle w:val="5"/>
        <w:spacing w:beforeLines="0" w:afterLines="0"/>
        <w:jc w:val="both"/>
        <w:rPr>
          <w:rFonts w:hint="default"/>
          <w:sz w:val="20"/>
          <w:szCs w:val="24"/>
        </w:rPr>
      </w:pPr>
    </w:p>
    <w:p>
      <w:pPr>
        <w:pStyle w:val="5"/>
        <w:spacing w:beforeLines="0" w:afterLines="0"/>
        <w:jc w:val="right"/>
        <w:rPr>
          <w:rFonts w:hint="default"/>
          <w:sz w:val="20"/>
          <w:szCs w:val="24"/>
        </w:rPr>
      </w:pPr>
      <w:r>
        <w:rPr>
          <w:rFonts w:hint="default"/>
          <w:sz w:val="20"/>
          <w:szCs w:val="24"/>
        </w:rPr>
        <w:t>Губернатор</w:t>
      </w:r>
    </w:p>
    <w:p>
      <w:pPr>
        <w:pStyle w:val="5"/>
        <w:spacing w:beforeLines="0" w:afterLines="0"/>
        <w:jc w:val="right"/>
        <w:rPr>
          <w:rFonts w:hint="default"/>
          <w:sz w:val="20"/>
          <w:szCs w:val="24"/>
        </w:rPr>
      </w:pPr>
      <w:r>
        <w:rPr>
          <w:rFonts w:hint="default"/>
          <w:sz w:val="20"/>
          <w:szCs w:val="24"/>
        </w:rPr>
        <w:t>Ханты-Мансийского</w:t>
      </w:r>
    </w:p>
    <w:p>
      <w:pPr>
        <w:pStyle w:val="5"/>
        <w:spacing w:beforeLines="0" w:afterLines="0"/>
        <w:jc w:val="right"/>
        <w:rPr>
          <w:rFonts w:hint="default"/>
          <w:sz w:val="20"/>
          <w:szCs w:val="24"/>
        </w:rPr>
      </w:pPr>
      <w:r>
        <w:rPr>
          <w:rFonts w:hint="default"/>
          <w:sz w:val="20"/>
          <w:szCs w:val="24"/>
        </w:rPr>
        <w:t>автономного округа - Югры</w:t>
      </w:r>
    </w:p>
    <w:p>
      <w:pPr>
        <w:pStyle w:val="5"/>
        <w:spacing w:beforeLines="0" w:afterLines="0"/>
        <w:jc w:val="right"/>
        <w:rPr>
          <w:rFonts w:hint="default"/>
          <w:sz w:val="20"/>
          <w:szCs w:val="24"/>
        </w:rPr>
      </w:pPr>
      <w:r>
        <w:rPr>
          <w:rFonts w:hint="default"/>
          <w:sz w:val="20"/>
          <w:szCs w:val="24"/>
        </w:rPr>
        <w:t>Н.В.КОМАРОВА</w:t>
      </w:r>
    </w:p>
    <w:p>
      <w:pPr>
        <w:pStyle w:val="5"/>
        <w:spacing w:beforeLines="0" w:afterLines="0"/>
        <w:jc w:val="both"/>
        <w:rPr>
          <w:rFonts w:hint="default"/>
          <w:sz w:val="20"/>
          <w:szCs w:val="24"/>
        </w:rPr>
      </w:pPr>
    </w:p>
    <w:p>
      <w:pPr>
        <w:pStyle w:val="5"/>
        <w:spacing w:beforeLines="0" w:afterLines="0"/>
        <w:jc w:val="both"/>
        <w:rPr>
          <w:rFonts w:hint="default"/>
          <w:sz w:val="20"/>
          <w:szCs w:val="24"/>
        </w:rPr>
      </w:pPr>
    </w:p>
    <w:p>
      <w:pPr>
        <w:pStyle w:val="5"/>
        <w:spacing w:beforeLines="0" w:afterLines="0"/>
        <w:jc w:val="both"/>
        <w:rPr>
          <w:rFonts w:hint="default"/>
          <w:sz w:val="20"/>
          <w:szCs w:val="24"/>
        </w:rPr>
      </w:pPr>
    </w:p>
    <w:p>
      <w:pPr>
        <w:pStyle w:val="5"/>
        <w:spacing w:beforeLines="0" w:afterLines="0"/>
        <w:jc w:val="both"/>
        <w:rPr>
          <w:rFonts w:hint="default"/>
          <w:sz w:val="20"/>
          <w:szCs w:val="24"/>
        </w:rPr>
      </w:pPr>
    </w:p>
    <w:p>
      <w:pPr>
        <w:pStyle w:val="5"/>
        <w:spacing w:beforeLines="0" w:afterLines="0"/>
        <w:jc w:val="both"/>
        <w:rPr>
          <w:rFonts w:hint="default"/>
          <w:sz w:val="20"/>
          <w:szCs w:val="24"/>
        </w:rPr>
      </w:pPr>
    </w:p>
    <w:p>
      <w:pPr>
        <w:pStyle w:val="5"/>
        <w:spacing w:beforeLines="0" w:afterLines="0"/>
        <w:jc w:val="right"/>
        <w:outlineLvl w:val="0"/>
        <w:rPr>
          <w:rFonts w:hint="default"/>
          <w:sz w:val="20"/>
          <w:szCs w:val="24"/>
        </w:rPr>
      </w:pPr>
      <w:r>
        <w:rPr>
          <w:rFonts w:hint="default"/>
          <w:sz w:val="20"/>
          <w:szCs w:val="24"/>
        </w:rPr>
        <w:t>Приложение</w:t>
      </w:r>
    </w:p>
    <w:p>
      <w:pPr>
        <w:pStyle w:val="5"/>
        <w:spacing w:beforeLines="0" w:afterLines="0"/>
        <w:jc w:val="right"/>
        <w:rPr>
          <w:rFonts w:hint="default"/>
          <w:sz w:val="20"/>
          <w:szCs w:val="24"/>
        </w:rPr>
      </w:pPr>
      <w:r>
        <w:rPr>
          <w:rFonts w:hint="default"/>
          <w:sz w:val="20"/>
          <w:szCs w:val="24"/>
        </w:rPr>
        <w:t>к постановлению Правительства</w:t>
      </w:r>
    </w:p>
    <w:p>
      <w:pPr>
        <w:pStyle w:val="5"/>
        <w:spacing w:beforeLines="0" w:afterLines="0"/>
        <w:jc w:val="right"/>
        <w:rPr>
          <w:rFonts w:hint="default"/>
          <w:sz w:val="20"/>
          <w:szCs w:val="24"/>
        </w:rPr>
      </w:pPr>
      <w:r>
        <w:rPr>
          <w:rFonts w:hint="default"/>
          <w:sz w:val="20"/>
          <w:szCs w:val="24"/>
        </w:rPr>
        <w:t>Ханты-Мансийского</w:t>
      </w:r>
    </w:p>
    <w:p>
      <w:pPr>
        <w:pStyle w:val="5"/>
        <w:spacing w:beforeLines="0" w:afterLines="0"/>
        <w:jc w:val="right"/>
        <w:rPr>
          <w:rFonts w:hint="default"/>
          <w:sz w:val="20"/>
          <w:szCs w:val="24"/>
        </w:rPr>
      </w:pPr>
      <w:r>
        <w:rPr>
          <w:rFonts w:hint="default"/>
          <w:sz w:val="20"/>
          <w:szCs w:val="24"/>
        </w:rPr>
        <w:t>автономного округа - Югры</w:t>
      </w:r>
    </w:p>
    <w:p>
      <w:pPr>
        <w:pStyle w:val="5"/>
        <w:spacing w:beforeLines="0" w:afterLines="0"/>
        <w:jc w:val="right"/>
        <w:rPr>
          <w:rFonts w:hint="default"/>
          <w:sz w:val="20"/>
          <w:szCs w:val="24"/>
        </w:rPr>
      </w:pPr>
      <w:r>
        <w:rPr>
          <w:rFonts w:hint="default"/>
          <w:sz w:val="20"/>
          <w:szCs w:val="24"/>
        </w:rPr>
        <w:t>от 29 декабря 2020 года N 632-п</w:t>
      </w:r>
    </w:p>
    <w:p>
      <w:pPr>
        <w:pStyle w:val="5"/>
        <w:spacing w:beforeLines="0" w:afterLines="0"/>
        <w:jc w:val="both"/>
        <w:rPr>
          <w:rFonts w:hint="default"/>
          <w:sz w:val="20"/>
          <w:szCs w:val="24"/>
        </w:rPr>
      </w:pPr>
    </w:p>
    <w:p>
      <w:pPr>
        <w:pStyle w:val="4"/>
        <w:spacing w:beforeLines="0" w:afterLines="0"/>
        <w:jc w:val="center"/>
        <w:rPr>
          <w:rFonts w:hint="default"/>
          <w:sz w:val="20"/>
          <w:szCs w:val="24"/>
        </w:rPr>
      </w:pPr>
      <w:bookmarkStart w:id="0" w:name="Par30"/>
      <w:bookmarkEnd w:id="0"/>
      <w:r>
        <w:rPr>
          <w:rFonts w:hint="default"/>
          <w:sz w:val="20"/>
          <w:szCs w:val="24"/>
        </w:rPr>
        <w:t>ТЕРРИТОРИАЛЬНАЯ ПРОГРАММА</w:t>
      </w:r>
    </w:p>
    <w:p>
      <w:pPr>
        <w:pStyle w:val="4"/>
        <w:spacing w:beforeLines="0" w:afterLines="0"/>
        <w:jc w:val="center"/>
        <w:rPr>
          <w:rFonts w:hint="default"/>
          <w:sz w:val="20"/>
          <w:szCs w:val="24"/>
        </w:rPr>
      </w:pPr>
      <w:r>
        <w:rPr>
          <w:rFonts w:hint="default"/>
          <w:sz w:val="20"/>
          <w:szCs w:val="24"/>
        </w:rPr>
        <w:t>ГОСУДАРСТВЕННЫХ ГАРАНТИЙ БЕСПЛАТНОГО ОКАЗАНИЯ ГРАЖДАНАМ</w:t>
      </w:r>
    </w:p>
    <w:p>
      <w:pPr>
        <w:pStyle w:val="4"/>
        <w:spacing w:beforeLines="0" w:afterLines="0"/>
        <w:jc w:val="center"/>
        <w:rPr>
          <w:rFonts w:hint="default"/>
          <w:sz w:val="20"/>
          <w:szCs w:val="24"/>
        </w:rPr>
      </w:pPr>
      <w:r>
        <w:rPr>
          <w:rFonts w:hint="default"/>
          <w:sz w:val="20"/>
          <w:szCs w:val="24"/>
        </w:rPr>
        <w:t>МЕДИЦИНСКОЙ ПОМОЩИ В ХАНТЫ-МАНСИЙСКОМ АВТОНОМНОМ</w:t>
      </w:r>
    </w:p>
    <w:p>
      <w:pPr>
        <w:pStyle w:val="4"/>
        <w:spacing w:beforeLines="0" w:afterLines="0"/>
        <w:jc w:val="center"/>
        <w:rPr>
          <w:rFonts w:hint="default"/>
          <w:sz w:val="20"/>
          <w:szCs w:val="24"/>
        </w:rPr>
      </w:pPr>
      <w:r>
        <w:rPr>
          <w:rFonts w:hint="default"/>
          <w:sz w:val="20"/>
          <w:szCs w:val="24"/>
        </w:rPr>
        <w:t>ОКРУГЕ - ЮГРЕ НА 2021 ГОД И НА ПЛАНОВЫЙ ПЕРИОД 2022</w:t>
      </w:r>
    </w:p>
    <w:p>
      <w:pPr>
        <w:pStyle w:val="4"/>
        <w:spacing w:beforeLines="0" w:afterLines="0"/>
        <w:jc w:val="center"/>
        <w:rPr>
          <w:rFonts w:hint="default"/>
          <w:sz w:val="20"/>
          <w:szCs w:val="24"/>
        </w:rPr>
      </w:pPr>
      <w:r>
        <w:rPr>
          <w:rFonts w:hint="default"/>
          <w:sz w:val="20"/>
          <w:szCs w:val="24"/>
        </w:rPr>
        <w:t>И 2023 ГОДОВ</w:t>
      </w:r>
    </w:p>
    <w:p>
      <w:pPr>
        <w:pStyle w:val="4"/>
        <w:spacing w:beforeLines="0" w:afterLines="0"/>
        <w:jc w:val="center"/>
        <w:outlineLvl w:val="1"/>
        <w:rPr>
          <w:rFonts w:hint="default"/>
          <w:sz w:val="20"/>
          <w:szCs w:val="24"/>
        </w:rPr>
      </w:pPr>
      <w:r>
        <w:rPr>
          <w:rFonts w:hint="default"/>
          <w:sz w:val="20"/>
          <w:szCs w:val="24"/>
        </w:rPr>
        <w:t>V. Финансовое обеспечение Программы</w:t>
      </w:r>
    </w:p>
    <w:p>
      <w:pPr>
        <w:pStyle w:val="5"/>
        <w:spacing w:beforeLines="0" w:afterLines="0"/>
        <w:jc w:val="both"/>
        <w:rPr>
          <w:rFonts w:hint="default"/>
          <w:sz w:val="20"/>
          <w:szCs w:val="24"/>
        </w:rPr>
      </w:pPr>
    </w:p>
    <w:p>
      <w:pPr>
        <w:pStyle w:val="5"/>
        <w:spacing w:beforeLines="0" w:afterLines="0"/>
        <w:ind w:firstLine="540"/>
        <w:jc w:val="both"/>
        <w:rPr>
          <w:rFonts w:hint="default"/>
          <w:sz w:val="20"/>
          <w:szCs w:val="24"/>
        </w:rPr>
      </w:pPr>
      <w:r>
        <w:rPr>
          <w:rFonts w:hint="default"/>
          <w:sz w:val="20"/>
          <w:szCs w:val="24"/>
        </w:rPr>
        <w:t>5.1. Источниками финансового обеспечения Программы являются средства бюджета автономного округа, средства обязательного медицинского страхования и средства федерального бюджета.</w:t>
      </w:r>
    </w:p>
    <w:p>
      <w:pPr>
        <w:pStyle w:val="5"/>
        <w:spacing w:before="200" w:beforeLines="0" w:afterLines="0"/>
        <w:ind w:firstLine="540"/>
        <w:jc w:val="both"/>
        <w:rPr>
          <w:rFonts w:hint="default"/>
          <w:sz w:val="20"/>
          <w:szCs w:val="24"/>
        </w:rPr>
      </w:pPr>
      <w:r>
        <w:rPr>
          <w:rFonts w:hint="default"/>
          <w:sz w:val="20"/>
          <w:szCs w:val="24"/>
        </w:rPr>
        <w:t>5.1.1. За счет средств обязательного медицинского страхования и межбюджетного трансферта субъекта:</w:t>
      </w:r>
    </w:p>
    <w:p>
      <w:pPr>
        <w:pStyle w:val="5"/>
        <w:spacing w:before="200" w:beforeLines="0" w:afterLines="0"/>
        <w:ind w:firstLine="540"/>
        <w:jc w:val="both"/>
        <w:rPr>
          <w:rFonts w:hint="default"/>
          <w:sz w:val="20"/>
          <w:szCs w:val="24"/>
        </w:rPr>
      </w:pPr>
      <w:r>
        <w:rPr>
          <w:rFonts w:hint="default"/>
          <w:sz w:val="20"/>
          <w:szCs w:val="24"/>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утвержденный постановлением Правительства Российской Федерации, при заболеваниях и состояниях, указанных в </w:t>
      </w:r>
      <w:r>
        <w:rPr>
          <w:rFonts w:hint="default"/>
          <w:sz w:val="20"/>
          <w:szCs w:val="24"/>
        </w:rPr>
        <w:fldChar w:fldCharType="begin"/>
      </w:r>
      <w:r>
        <w:rPr>
          <w:rFonts w:hint="default"/>
          <w:sz w:val="20"/>
          <w:szCs w:val="24"/>
        </w:rPr>
        <w:instrText xml:space="preserve">HYPERLINK \l Par106  \o "III. Перечень заболеваний и состояний, оказание медицинской"</w:instrText>
      </w:r>
      <w:r>
        <w:rPr>
          <w:rFonts w:hint="default"/>
          <w:sz w:val="20"/>
          <w:szCs w:val="24"/>
        </w:rPr>
        <w:fldChar w:fldCharType="separate"/>
      </w:r>
      <w:r>
        <w:rPr>
          <w:rFonts w:hint="default"/>
          <w:color w:val="0000FF"/>
          <w:sz w:val="20"/>
          <w:szCs w:val="24"/>
        </w:rPr>
        <w:t>разделе III</w:t>
      </w:r>
      <w:r>
        <w:rPr>
          <w:rFonts w:hint="default"/>
          <w:color w:val="0000FF"/>
          <w:sz w:val="20"/>
          <w:szCs w:val="24"/>
        </w:rPr>
        <w:fldChar w:fldCharType="end"/>
      </w:r>
      <w:r>
        <w:rPr>
          <w:rFonts w:hint="default"/>
          <w:sz w:val="20"/>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5"/>
        <w:spacing w:before="200" w:beforeLines="0" w:afterLines="0"/>
        <w:ind w:firstLine="540"/>
        <w:jc w:val="both"/>
        <w:rPr>
          <w:rFonts w:hint="default"/>
          <w:sz w:val="20"/>
          <w:szCs w:val="24"/>
        </w:rPr>
      </w:pPr>
      <w:r>
        <w:rPr>
          <w:rFonts w:hint="default"/>
          <w:sz w:val="20"/>
          <w:szCs w:val="24"/>
        </w:rPr>
        <w:t>осуществляется финансовое обеспечение мероприятий, в том числе:</w:t>
      </w:r>
    </w:p>
    <w:p>
      <w:pPr>
        <w:pStyle w:val="5"/>
        <w:spacing w:before="200" w:beforeLines="0" w:afterLines="0"/>
        <w:ind w:firstLine="540"/>
        <w:jc w:val="both"/>
        <w:rPr>
          <w:rFonts w:hint="default"/>
          <w:sz w:val="20"/>
          <w:szCs w:val="24"/>
        </w:rPr>
      </w:pPr>
      <w:r>
        <w:rPr>
          <w:rFonts w:hint="default"/>
          <w:sz w:val="20"/>
          <w:szCs w:val="24"/>
        </w:rPr>
        <w:t>медицинская реабилитация, осуществляемая в медицинских организациях (отделениях восстановительного лечения) амбулаторно, стационарно и в условиях дневного стационара, по видам медицинской помощи, финансируемым за счет средств обязательного медицинского страхования;</w:t>
      </w:r>
    </w:p>
    <w:p>
      <w:pPr>
        <w:pStyle w:val="5"/>
        <w:spacing w:before="200" w:beforeLines="0" w:afterLines="0"/>
        <w:ind w:firstLine="540"/>
        <w:jc w:val="both"/>
        <w:rPr>
          <w:rFonts w:hint="default"/>
          <w:sz w:val="20"/>
          <w:szCs w:val="24"/>
        </w:rPr>
      </w:pPr>
      <w:r>
        <w:rPr>
          <w:rFonts w:hint="default"/>
          <w:sz w:val="20"/>
          <w:szCs w:val="24"/>
        </w:rPr>
        <w:t>профилактическое обследование на кишечные инфекции перед плановой госпитализацией в стационары одного из законных представителей для осуществления ухода за больным ребенком в возрасте до 4 лет;</w:t>
      </w:r>
    </w:p>
    <w:p>
      <w:pPr>
        <w:pStyle w:val="5"/>
        <w:spacing w:before="200" w:beforeLines="0" w:afterLines="0"/>
        <w:ind w:firstLine="540"/>
        <w:jc w:val="both"/>
        <w:rPr>
          <w:rFonts w:hint="default"/>
          <w:sz w:val="20"/>
          <w:szCs w:val="24"/>
        </w:rPr>
      </w:pPr>
      <w:r>
        <w:rPr>
          <w:rFonts w:hint="default"/>
          <w:sz w:val="20"/>
          <w:szCs w:val="24"/>
        </w:rPr>
        <w:t>мероприятия по медицинской профилактике заболеваний и санитарно-гигиеническому просвещению граждан в центрах здоровья;</w:t>
      </w:r>
    </w:p>
    <w:p>
      <w:pPr>
        <w:pStyle w:val="5"/>
        <w:spacing w:before="200" w:beforeLines="0" w:afterLines="0"/>
        <w:ind w:firstLine="540"/>
        <w:jc w:val="both"/>
        <w:rPr>
          <w:rFonts w:hint="default"/>
          <w:sz w:val="20"/>
          <w:szCs w:val="24"/>
        </w:rPr>
      </w:pPr>
      <w:r>
        <w:rPr>
          <w:rFonts w:hint="default"/>
          <w:sz w:val="20"/>
          <w:szCs w:val="24"/>
        </w:rPr>
        <w:t>медицинская помощь, оказываемая за пределами автономного округа гражданам, застрахованным по обязательному медицинскому страхованию в автономном округе;</w:t>
      </w:r>
    </w:p>
    <w:p>
      <w:pPr>
        <w:pStyle w:val="5"/>
        <w:spacing w:before="200" w:beforeLines="0" w:afterLines="0"/>
        <w:ind w:firstLine="540"/>
        <w:jc w:val="both"/>
        <w:rPr>
          <w:rFonts w:hint="default"/>
          <w:sz w:val="20"/>
          <w:szCs w:val="24"/>
        </w:rPr>
      </w:pPr>
      <w:r>
        <w:rPr>
          <w:rFonts w:hint="default"/>
          <w:sz w:val="20"/>
          <w:szCs w:val="24"/>
        </w:rPr>
        <w:t>медицинская помощь (включая проведение обязательных диагностических исследований)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финансируемым за счет средств обязательного медицинского страхования, за исключением медицинского освидетельствования в целях определения годности граждан к военной или приравненной к ней службе;</w:t>
      </w:r>
    </w:p>
    <w:p>
      <w:pPr>
        <w:pStyle w:val="5"/>
        <w:spacing w:before="200" w:beforeLines="0" w:afterLines="0"/>
        <w:ind w:firstLine="540"/>
        <w:jc w:val="both"/>
        <w:rPr>
          <w:rFonts w:hint="default"/>
          <w:sz w:val="20"/>
          <w:szCs w:val="24"/>
        </w:rPr>
      </w:pPr>
      <w:r>
        <w:rPr>
          <w:rFonts w:hint="default"/>
          <w:sz w:val="20"/>
          <w:szCs w:val="24"/>
        </w:rPr>
        <w:t>мероприятия по диспансеризации и профилактические медицинские осмотры в соответствии с порядками, утвержденными Минздравом России,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отделениях медицинских организаций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pStyle w:val="5"/>
        <w:spacing w:before="200" w:beforeLines="0" w:afterLines="0"/>
        <w:ind w:firstLine="540"/>
        <w:jc w:val="both"/>
        <w:rPr>
          <w:rFonts w:hint="default"/>
          <w:sz w:val="20"/>
          <w:szCs w:val="24"/>
        </w:rPr>
      </w:pPr>
      <w:r>
        <w:rPr>
          <w:rFonts w:hint="default"/>
          <w:sz w:val="20"/>
          <w:szCs w:val="24"/>
        </w:rP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за исключением заболеваний и состояний, передаваемых половым путем, туберкулеза, вызванных вирусом иммунодефицита человека, синдрома приобретенного иммунодефицита, психических расстройств и расстройств поведения;</w:t>
      </w:r>
    </w:p>
    <w:p>
      <w:pPr>
        <w:pStyle w:val="5"/>
        <w:spacing w:before="200" w:beforeLines="0" w:afterLines="0"/>
        <w:ind w:firstLine="540"/>
        <w:jc w:val="both"/>
        <w:rPr>
          <w:rFonts w:hint="default"/>
          <w:sz w:val="20"/>
          <w:szCs w:val="24"/>
        </w:rPr>
      </w:pPr>
      <w:r>
        <w:rPr>
          <w:rFonts w:hint="default"/>
          <w:sz w:val="20"/>
          <w:szCs w:val="24"/>
        </w:rPr>
        <w:t>услуги по вакцинации населения (за исключением стоимости препаратов);</w:t>
      </w:r>
    </w:p>
    <w:p>
      <w:pPr>
        <w:pStyle w:val="5"/>
        <w:spacing w:before="200" w:beforeLines="0" w:afterLines="0"/>
        <w:ind w:firstLine="540"/>
        <w:jc w:val="both"/>
        <w:rPr>
          <w:rFonts w:hint="default"/>
          <w:sz w:val="20"/>
          <w:szCs w:val="24"/>
        </w:rPr>
      </w:pPr>
      <w:r>
        <w:rPr>
          <w:rFonts w:hint="default"/>
          <w:sz w:val="20"/>
          <w:szCs w:val="24"/>
        </w:rPr>
        <w:t>вспомогательные репродуктивные технологи (экстракорпоральное оплодотворение), включая лекарственное обеспечение в соответствии с законодательством Российской Федерации;</w:t>
      </w:r>
    </w:p>
    <w:p>
      <w:pPr>
        <w:pStyle w:val="5"/>
        <w:spacing w:before="200" w:beforeLines="0" w:afterLines="0"/>
        <w:ind w:firstLine="540"/>
        <w:jc w:val="both"/>
        <w:rPr>
          <w:rFonts w:hint="default"/>
          <w:sz w:val="20"/>
          <w:szCs w:val="24"/>
        </w:rPr>
      </w:pPr>
      <w:r>
        <w:rPr>
          <w:rFonts w:hint="default"/>
          <w:sz w:val="20"/>
          <w:szCs w:val="24"/>
        </w:rPr>
        <w:t>контрацепция (хирургическая стерилизация по медицинским показаниям и желанию женщины);</w:t>
      </w:r>
    </w:p>
    <w:p>
      <w:pPr>
        <w:pStyle w:val="5"/>
        <w:spacing w:before="200" w:beforeLines="0" w:afterLines="0"/>
        <w:ind w:firstLine="540"/>
        <w:jc w:val="both"/>
        <w:rPr>
          <w:rFonts w:hint="default"/>
          <w:sz w:val="20"/>
          <w:szCs w:val="24"/>
        </w:rPr>
      </w:pPr>
      <w:r>
        <w:rPr>
          <w:rFonts w:hint="default"/>
          <w:sz w:val="20"/>
          <w:szCs w:val="24"/>
        </w:rPr>
        <w:t>заместительная почечная терапия, в том числе хронический гемодиализ, перитонеальный диализ (включая автоматизированный);</w:t>
      </w:r>
    </w:p>
    <w:p>
      <w:pPr>
        <w:pStyle w:val="5"/>
        <w:spacing w:before="200" w:beforeLines="0" w:afterLines="0"/>
        <w:ind w:firstLine="540"/>
        <w:jc w:val="both"/>
        <w:rPr>
          <w:rFonts w:hint="default"/>
          <w:sz w:val="20"/>
          <w:szCs w:val="24"/>
        </w:rPr>
      </w:pPr>
      <w:r>
        <w:rPr>
          <w:rFonts w:hint="default"/>
          <w:sz w:val="20"/>
          <w:szCs w:val="24"/>
        </w:rPr>
        <w:t>профилактическая помощь, включающая профилактические осмотры взрослого населения (за исключением случаев, отнесенных законодательством Российской Федерации к иным источникам финансирования);</w:t>
      </w:r>
    </w:p>
    <w:p>
      <w:pPr>
        <w:pStyle w:val="5"/>
        <w:spacing w:before="200" w:beforeLines="0" w:afterLines="0"/>
        <w:ind w:firstLine="540"/>
        <w:jc w:val="both"/>
        <w:rPr>
          <w:rFonts w:hint="default"/>
          <w:sz w:val="20"/>
          <w:szCs w:val="24"/>
        </w:rPr>
      </w:pPr>
      <w:r>
        <w:rPr>
          <w:rFonts w:hint="default"/>
          <w:sz w:val="20"/>
          <w:szCs w:val="24"/>
        </w:rPr>
        <w:t>профилактические осмотры женщин, в том числе скрининговое обследование на онкопатологию (цитологический скрининг на наличие атипических клеток шейки матки, ВПЧ-типирование, маммография обеих молочных желез в двух проекциях с двойным прочтением рентгенограмм), за исключением случаев, отнесенных законодательством Российской Федерации к иным источникам финансирования;</w:t>
      </w:r>
    </w:p>
    <w:p>
      <w:pPr>
        <w:pStyle w:val="5"/>
        <w:spacing w:before="200" w:beforeLines="0" w:afterLines="0"/>
        <w:ind w:firstLine="540"/>
        <w:jc w:val="both"/>
        <w:rPr>
          <w:rFonts w:hint="default"/>
          <w:sz w:val="20"/>
          <w:szCs w:val="24"/>
        </w:rPr>
      </w:pPr>
      <w:r>
        <w:rPr>
          <w:rFonts w:hint="default"/>
          <w:sz w:val="20"/>
          <w:szCs w:val="24"/>
        </w:rPr>
        <w:t>обследование и оформление медицинской документации для санаторно-курортного лечения по медицинским показаниям, в том числе оформление медицинских справок для получения санаторно-курортных путевок;</w:t>
      </w:r>
    </w:p>
    <w:p>
      <w:pPr>
        <w:pStyle w:val="5"/>
        <w:spacing w:before="200" w:beforeLines="0" w:afterLines="0"/>
        <w:ind w:firstLine="540"/>
        <w:jc w:val="both"/>
        <w:rPr>
          <w:rFonts w:hint="default"/>
          <w:sz w:val="20"/>
          <w:szCs w:val="24"/>
        </w:rPr>
      </w:pPr>
      <w:r>
        <w:rPr>
          <w:rFonts w:hint="default"/>
          <w:sz w:val="20"/>
          <w:szCs w:val="24"/>
        </w:rPr>
        <w:t>проведение флюорографических исследований, проводимых в медицинских организациях в соответствии с утвержденными порядками и стандартами оказания медицинской помощи в медицинских организациях;</w:t>
      </w:r>
    </w:p>
    <w:p>
      <w:pPr>
        <w:pStyle w:val="5"/>
        <w:spacing w:before="200" w:beforeLines="0" w:afterLines="0"/>
        <w:ind w:firstLine="540"/>
        <w:jc w:val="both"/>
        <w:rPr>
          <w:rFonts w:hint="default"/>
          <w:sz w:val="20"/>
          <w:szCs w:val="24"/>
        </w:rPr>
      </w:pPr>
      <w:r>
        <w:rPr>
          <w:rFonts w:hint="default"/>
          <w:sz w:val="20"/>
          <w:szCs w:val="24"/>
        </w:rPr>
        <w:t>предоставление одному из родителей или иному члену семьи, или иному законному представителю по усмотрению родителей права на пребывание в больнице вместе с больным ребенком (с обеспечением питания и койко-места), с ребенком-инвалидом и ребенком в возрасте до 4 лет независимо от наличия для того медицинских показаний, от 4 лет - при наличии медицинских показаний для ухода по видам медицинской помощи, финансируемым за счет обязательного медицинского страхования;</w:t>
      </w:r>
    </w:p>
    <w:p>
      <w:pPr>
        <w:pStyle w:val="5"/>
        <w:spacing w:before="200" w:beforeLines="0" w:afterLines="0"/>
        <w:ind w:firstLine="540"/>
        <w:jc w:val="both"/>
        <w:rPr>
          <w:rFonts w:hint="default"/>
          <w:sz w:val="20"/>
          <w:szCs w:val="24"/>
        </w:rPr>
      </w:pPr>
      <w:r>
        <w:rPr>
          <w:rFonts w:hint="default"/>
          <w:sz w:val="20"/>
          <w:szCs w:val="24"/>
        </w:rPr>
        <w:t>медицинское освидетельствование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а также лиц, выразивших желание стать опекуном (попечителем) в отношении совершеннолетних недееспособных или не полностью дееспособных граждан, по видам медицинской помощи, включенным в территориальную программу обязательного медицинского страхования;</w:t>
      </w:r>
    </w:p>
    <w:p>
      <w:pPr>
        <w:pStyle w:val="5"/>
        <w:spacing w:before="200" w:beforeLines="0" w:afterLines="0"/>
        <w:ind w:firstLine="540"/>
        <w:jc w:val="both"/>
        <w:rPr>
          <w:rFonts w:hint="default"/>
          <w:sz w:val="20"/>
          <w:szCs w:val="24"/>
        </w:rPr>
      </w:pPr>
      <w:r>
        <w:rPr>
          <w:rFonts w:hint="default"/>
          <w:sz w:val="20"/>
          <w:szCs w:val="24"/>
        </w:rPr>
        <w:t>медицинская помощь новорожденным до дня государственной регистрации рождения ребенка и получения собственного страхового полиса предоставляется при предъявлении полиса обязательного медицинского страхования матери или другого законного представителя;</w:t>
      </w:r>
    </w:p>
    <w:p>
      <w:pPr>
        <w:pStyle w:val="5"/>
        <w:spacing w:before="200" w:beforeLines="0" w:afterLines="0"/>
        <w:ind w:firstLine="540"/>
        <w:jc w:val="both"/>
        <w:rPr>
          <w:rFonts w:hint="default"/>
          <w:sz w:val="20"/>
          <w:szCs w:val="24"/>
        </w:rPr>
      </w:pPr>
      <w:r>
        <w:rPr>
          <w:rFonts w:hint="default"/>
          <w:sz w:val="20"/>
          <w:szCs w:val="24"/>
        </w:rPr>
        <w:t>проведение среди сотрудников медицинских организаций, относящихся к группе риска по заболеваемости гриппом и ОРВИ, специфической профилактики гриппа и неспецифической профилактики ОРВИ по видам медицинской помощи, финансируемым за счет средств обязательного медицинского страхования;</w:t>
      </w:r>
    </w:p>
    <w:p>
      <w:pPr>
        <w:pStyle w:val="5"/>
        <w:spacing w:before="200" w:beforeLines="0" w:afterLines="0"/>
        <w:ind w:firstLine="540"/>
        <w:jc w:val="both"/>
        <w:rPr>
          <w:rFonts w:hint="default"/>
          <w:sz w:val="20"/>
          <w:szCs w:val="24"/>
        </w:rPr>
      </w:pPr>
      <w:r>
        <w:rPr>
          <w:rFonts w:hint="default"/>
          <w:sz w:val="20"/>
          <w:szCs w:val="24"/>
        </w:rPr>
        <w:t>проведение гистологических и цитологических исследований пациентов патологоанатомическими отделениями многопрофильных медицинских организаций, в том числе затраты на содержание этих отделений;</w:t>
      </w:r>
    </w:p>
    <w:p>
      <w:pPr>
        <w:pStyle w:val="5"/>
        <w:spacing w:before="200" w:beforeLines="0" w:afterLines="0"/>
        <w:ind w:firstLine="540"/>
        <w:jc w:val="both"/>
        <w:rPr>
          <w:rFonts w:hint="default"/>
          <w:sz w:val="20"/>
          <w:szCs w:val="24"/>
        </w:rPr>
      </w:pPr>
      <w:r>
        <w:rPr>
          <w:rFonts w:hint="default"/>
          <w:sz w:val="20"/>
          <w:szCs w:val="24"/>
        </w:rPr>
        <w:t xml:space="preserve">обследование женщин в период беременности, предусмотренное </w:t>
      </w:r>
      <w:r>
        <w:rPr>
          <w:rFonts w:hint="default"/>
          <w:sz w:val="20"/>
          <w:szCs w:val="24"/>
        </w:rPr>
        <w:fldChar w:fldCharType="begin"/>
      </w:r>
      <w:r>
        <w:rPr>
          <w:rFonts w:hint="default"/>
          <w:sz w:val="20"/>
          <w:szCs w:val="24"/>
        </w:rPr>
        <w:instrText xml:space="preserve">HYPERLINK consultantplus://offline/ref=36CA916CB709F61B9D11774D0A6DA18BDEBDC3C2156631CB23C99B7751372FC1F160E58C557BC7F915AF170DC6C5379B69AE2C09826748EE3Ev4D \o "Приказ Минздрава России от 20.10.2020 N 1130н \"Об утверждении Порядка оказания медицинской помощи по профилю \"акушерство и гинекология\" (Зарегистрировано в Минюсте России 12.11.2020 N 60869)</w:instrText>
      </w:r>
      <w:r>
        <w:rPr>
          <w:rFonts w:hint="default"/>
          <w:sz w:val="20"/>
          <w:szCs w:val="24"/>
        </w:rPr>
        <w:br w:type="textWrapping"/>
      </w:r>
      <w:r>
        <w:rPr>
          <w:rFonts w:hint="default"/>
          <w:sz w:val="20"/>
          <w:szCs w:val="24"/>
        </w:rPr>
        <w:instrText xml:space="preserve">{КонсультантПлюс}"</w:instrText>
      </w:r>
      <w:r>
        <w:rPr>
          <w:rFonts w:hint="default"/>
          <w:sz w:val="20"/>
          <w:szCs w:val="24"/>
        </w:rPr>
        <w:fldChar w:fldCharType="separate"/>
      </w:r>
      <w:r>
        <w:rPr>
          <w:rFonts w:hint="default"/>
          <w:color w:val="0000FF"/>
          <w:sz w:val="20"/>
          <w:szCs w:val="24"/>
        </w:rPr>
        <w:t>Порядком</w:t>
      </w:r>
      <w:r>
        <w:rPr>
          <w:rFonts w:hint="default"/>
          <w:color w:val="0000FF"/>
          <w:sz w:val="20"/>
          <w:szCs w:val="24"/>
        </w:rPr>
        <w:fldChar w:fldCharType="end"/>
      </w:r>
      <w:r>
        <w:rPr>
          <w:rFonts w:hint="default"/>
          <w:sz w:val="20"/>
          <w:szCs w:val="24"/>
        </w:rPr>
        <w:t xml:space="preserve"> оказания медицинской помощи по профилю "акушерство и гинекология", утвержденным приказом Министерства здравоохранения Российской Федерации от 20 октября 2020 года N 1130н,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обязательного медицинского страхования, за исключением генетического обследования во время беременности;</w:t>
      </w:r>
    </w:p>
    <w:p>
      <w:pPr>
        <w:pStyle w:val="5"/>
        <w:spacing w:before="200" w:beforeLines="0" w:afterLines="0"/>
        <w:ind w:firstLine="540"/>
        <w:jc w:val="both"/>
        <w:rPr>
          <w:rFonts w:hint="default"/>
          <w:sz w:val="20"/>
          <w:szCs w:val="24"/>
        </w:rPr>
      </w:pPr>
      <w:r>
        <w:rPr>
          <w:rFonts w:hint="default"/>
          <w:sz w:val="20"/>
          <w:szCs w:val="24"/>
        </w:rPr>
        <w:t>стоматологическая помощь в полном объеме, за исключением имплантологии, ортопедической помощи взрослому населению, постановки пломб из композитных материалов светового отверждения, постановки пломб из композитных материалов химического отверждения взрослому населению, эстетических и реставрационных работ с использованием штифтовых конструкций, повторного изготовления съемной ортодонтической аппаратуры, утерянной или сломанной по вине пациента, ортодонтической помощи с использованием брекет-систем (кроме следующих состояний: зубочелюстные аномалии и деформации челюстно-лицевой области врожденные или приобретенные в результате травм, хронических заболеваний, новообразований).</w:t>
      </w:r>
    </w:p>
    <w:p>
      <w:pPr>
        <w:pStyle w:val="5"/>
        <w:spacing w:before="200" w:beforeLines="0" w:afterLines="0"/>
        <w:ind w:firstLine="540"/>
        <w:jc w:val="both"/>
        <w:rPr>
          <w:rFonts w:hint="default"/>
          <w:sz w:val="20"/>
          <w:szCs w:val="24"/>
        </w:rPr>
      </w:pPr>
      <w:r>
        <w:rPr>
          <w:rFonts w:hint="default"/>
          <w:sz w:val="20"/>
          <w:szCs w:val="24"/>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bookmarkStart w:id="1" w:name="_GoBack"/>
      <w:bookmarkEnd w:id="1"/>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53918"/>
    <w:rsid w:val="28C53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       ConsPlusTitle"/>
    <w:unhideWhenUsed/>
    <w:uiPriority w:val="99"/>
    <w:pPr>
      <w:widowControl w:val="0"/>
      <w:autoSpaceDE w:val="0"/>
      <w:autoSpaceDN w:val="0"/>
      <w:adjustRightInd w:val="0"/>
      <w:spacing w:beforeLines="0" w:afterLines="0"/>
    </w:pPr>
    <w:rPr>
      <w:rFonts w:hint="default" w:ascii="Arial" w:hAnsi="Arial" w:eastAsia="SimSun" w:cs="Times New Roman"/>
      <w:b/>
      <w:sz w:val="20"/>
      <w:szCs w:val="24"/>
    </w:rPr>
  </w:style>
  <w:style w:type="paragraph" w:customStyle="1" w:styleId="5">
    <w:name w:val="       ConsPlusNormal"/>
    <w:unhideWhenUsed/>
    <w:uiPriority w:val="99"/>
    <w:pPr>
      <w:widowControl w:val="0"/>
      <w:autoSpaceDE w:val="0"/>
      <w:autoSpaceDN w:val="0"/>
      <w:adjustRightInd w:val="0"/>
      <w:spacing w:beforeLines="0" w:afterLines="0"/>
    </w:pPr>
    <w:rPr>
      <w:rFonts w:hint="default" w:ascii="Arial" w:hAnsi="Arial" w:eastAsia="SimSun" w:cs="Times New Roman"/>
      <w:sz w:val="2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2021-05-24T11:47:00Z</dcterms:created>
  <dc:creator>gerti</dc:creator>
  <cp:lastModifiedBy>gerti</cp:lastModifiedBy>
  <dcterms:modified xsi:type="dcterms:W3CDTF">2021-05-24T12:06:29Z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